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KI im Kundenservice einführen: Checkliste, Wissensbasis-Vorlage und Testfragen</w:t>
      </w:r>
    </w:p>
    <w:p>
      <w:r>
        <w:rPr>
          <w:color w:val="6B7A99"/>
          <w:sz w:val="18"/>
        </w:rPr>
        <w:t>Checkliste KI im Kundenservice · kistrategie.de</w:t>
      </w:r>
    </w:p>
    <w:p>
      <w:pPr>
        <w:pStyle w:val="Heading1"/>
      </w:pPr>
      <w:r>
        <w:rPr>
          <w:b w:val="0"/>
        </w:rPr>
        <w:t>Teil 1: Checkliste für die Einführung</w:t>
      </w:r>
    </w:p>
    <w:p>
      <w:pPr>
        <w:pStyle w:val="Heading2"/>
      </w:pPr>
      <w:r>
        <w:rPr>
          <w:b w:val="0"/>
        </w:rPr>
        <w:t>Vorbereitung</w:t>
      </w:r>
    </w:p>
    <w:p>
      <w:pPr>
        <w:spacing w:after="60"/>
        <w:ind w:left="340" w:hanging="340"/>
      </w:pPr>
      <w:r>
        <w:rPr>
          <w:b w:val="0"/>
        </w:rPr>
        <w:t>☐</w:t>
        <w:tab/>
        <w:t>Die 20 häufigsten Anliegen der letzten drei Monate ausgewertet</w:t>
      </w:r>
    </w:p>
    <w:p>
      <w:pPr>
        <w:spacing w:after="60"/>
        <w:ind w:left="340" w:hanging="340"/>
      </w:pPr>
      <w:r>
        <w:rPr>
          <w:b w:val="0"/>
        </w:rPr>
        <w:t>☐</w:t>
        <w:tab/>
        <w:t>Ausgangswerte gemessen: Zeit bis zur ersten Antwort, Bearbeitungszeit, Zufriedenheit</w:t>
      </w:r>
    </w:p>
    <w:p>
      <w:pPr>
        <w:spacing w:after="60"/>
        <w:ind w:left="340" w:hanging="340"/>
      </w:pPr>
      <w:r>
        <w:rPr>
          <w:b w:val="0"/>
        </w:rPr>
        <w:t>☐</w:t>
        <w:tab/>
        <w:t>Verantwortliche Person für Wissensbasis und KI-Einsatz benannt</w:t>
      </w:r>
    </w:p>
    <w:p>
      <w:pPr>
        <w:spacing w:after="60"/>
        <w:ind w:left="340" w:hanging="340"/>
      </w:pPr>
      <w:r>
        <w:rPr>
          <w:b w:val="0"/>
        </w:rPr>
        <w:t>☐</w:t>
        <w:tab/>
        <w:t>Betriebsrat informiert, falls Auswertungen zu Mitarbeitenden möglich sind</w:t>
      </w:r>
    </w:p>
    <w:p>
      <w:pPr>
        <w:pStyle w:val="Heading2"/>
      </w:pPr>
      <w:r>
        <w:rPr>
          <w:b w:val="0"/>
        </w:rPr>
        <w:t>Werkzeug und Recht</w:t>
      </w:r>
    </w:p>
    <w:p>
      <w:pPr>
        <w:spacing w:after="60"/>
        <w:ind w:left="340" w:hanging="340"/>
      </w:pPr>
      <w:r>
        <w:rPr>
          <w:b w:val="0"/>
        </w:rPr>
        <w:t>☐</w:t>
        <w:tab/>
        <w:t>Vorhandenes Ticketsystem auf KI-Funktionen geprüft</w:t>
      </w:r>
    </w:p>
    <w:p>
      <w:pPr>
        <w:spacing w:after="60"/>
        <w:ind w:left="340" w:hanging="340"/>
      </w:pPr>
      <w:r>
        <w:rPr>
          <w:b w:val="0"/>
        </w:rPr>
        <w:t>☐</w:t>
        <w:tab/>
        <w:t>Auftragsverarbeitungsvertrag, Speicherort, kein Training mit Kundendaten</w:t>
      </w:r>
    </w:p>
    <w:p>
      <w:pPr>
        <w:spacing w:after="60"/>
        <w:ind w:left="340" w:hanging="340"/>
      </w:pPr>
      <w:r>
        <w:rPr>
          <w:b w:val="0"/>
        </w:rPr>
        <w:t>☐</w:t>
        <w:tab/>
        <w:t>Hinweis im Chat, dass eine KI antwortet (Art. 50 KI-Verordnung)</w:t>
      </w:r>
    </w:p>
    <w:p>
      <w:pPr>
        <w:spacing w:after="60"/>
        <w:ind w:left="340" w:hanging="340"/>
      </w:pPr>
      <w:r>
        <w:rPr>
          <w:b w:val="0"/>
        </w:rPr>
        <w:t>☐</w:t>
        <w:tab/>
        <w:t>Datenschutzerklärung ergänzt</w:t>
      </w:r>
    </w:p>
    <w:p>
      <w:pPr>
        <w:pStyle w:val="Heading2"/>
      </w:pPr>
      <w:r>
        <w:rPr>
          <w:b w:val="0"/>
        </w:rPr>
        <w:t>Stufe 1: Assistenz für das Team</w:t>
      </w:r>
    </w:p>
    <w:p>
      <w:pPr>
        <w:spacing w:after="60"/>
        <w:ind w:left="340" w:hanging="340"/>
      </w:pPr>
      <w:r>
        <w:rPr>
          <w:b w:val="0"/>
        </w:rPr>
        <w:t>☐</w:t>
        <w:tab/>
        <w:t>Zusammenfassungen langer Verläufe</w:t>
      </w:r>
    </w:p>
    <w:p>
      <w:pPr>
        <w:spacing w:after="60"/>
        <w:ind w:left="340" w:hanging="340"/>
      </w:pPr>
      <w:r>
        <w:rPr>
          <w:b w:val="0"/>
        </w:rPr>
        <w:t>☐</w:t>
        <w:tab/>
        <w:t>Wissenssuche für Mitarbeitende</w:t>
      </w:r>
    </w:p>
    <w:p>
      <w:pPr>
        <w:spacing w:after="60"/>
        <w:ind w:left="340" w:hanging="340"/>
      </w:pPr>
      <w:r>
        <w:rPr>
          <w:b w:val="0"/>
        </w:rPr>
        <w:t>☐</w:t>
        <w:tab/>
        <w:t>Antwortentwürfe mit Freigabe durch einen Menschen</w:t>
      </w:r>
    </w:p>
    <w:p>
      <w:pPr>
        <w:spacing w:after="60"/>
        <w:ind w:left="340" w:hanging="340"/>
      </w:pPr>
      <w:r>
        <w:rPr>
          <w:b w:val="0"/>
        </w:rPr>
        <w:t>☐</w:t>
        <w:tab/>
        <w:t>Nach vier Wochen: Bearbeitungszeit erneut gemessen</w:t>
      </w:r>
    </w:p>
    <w:p>
      <w:pPr>
        <w:pStyle w:val="Heading2"/>
      </w:pPr>
      <w:r>
        <w:rPr>
          <w:b w:val="0"/>
        </w:rPr>
        <w:t>Stufe 2: Chatbot für Standardfragen</w:t>
      </w:r>
    </w:p>
    <w:p>
      <w:pPr>
        <w:spacing w:after="60"/>
        <w:ind w:left="340" w:hanging="340"/>
      </w:pPr>
      <w:r>
        <w:rPr>
          <w:b w:val="0"/>
        </w:rPr>
        <w:t>☐</w:t>
        <w:tab/>
        <w:t>Nur Anliegen mit eindeutiger Antwort</w:t>
      </w:r>
    </w:p>
    <w:p>
      <w:pPr>
        <w:spacing w:after="60"/>
        <w:ind w:left="340" w:hanging="340"/>
      </w:pPr>
      <w:r>
        <w:rPr>
          <w:b w:val="0"/>
        </w:rPr>
        <w:t>☐</w:t>
        <w:tab/>
        <w:t>Übergabe an Menschen mit einem Klick, Rückruf außerhalb der Geschäftszeiten</w:t>
      </w:r>
    </w:p>
    <w:p>
      <w:pPr>
        <w:spacing w:after="60"/>
        <w:ind w:left="340" w:hanging="340"/>
      </w:pPr>
      <w:r>
        <w:rPr>
          <w:b w:val="0"/>
        </w:rPr>
        <w:t>☐</w:t>
        <w:tab/>
        <w:t>Beschwerden, Kündigungen und Kulanz gehen immer direkt an Menschen</w:t>
      </w:r>
    </w:p>
    <w:p>
      <w:pPr>
        <w:spacing w:after="60"/>
        <w:ind w:left="340" w:hanging="340"/>
      </w:pPr>
      <w:r>
        <w:rPr>
          <w:b w:val="0"/>
        </w:rPr>
        <w:t>☐</w:t>
        <w:tab/>
        <w:t>Testfragen bestanden (Teil 3)</w:t>
      </w:r>
    </w:p>
    <w:p>
      <w:pPr>
        <w:pStyle w:val="Heading1"/>
      </w:pPr>
      <w:r>
        <w:rPr>
          <w:b w:val="0"/>
        </w:rPr>
        <w:t>Teil 2: Vorlage für Einträge der Wissensbasis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Feld</w:t>
            </w:r>
          </w:p>
        </w:tc>
        <w:tc>
          <w:tcPr>
            <w:tcW w:type="dxa" w:w="4873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Inhalt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Anliegen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Rücksendung eines beschädigten Artikels]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Typische Fragen der Kunden (wörtlich)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[„Mein Paket kam kaputt an, was jetzt?“]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Verbindliche Antwort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[Schritte, Fristen, Link zum Formular]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Sonderfälle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[z. B. Großkunden, Speditionsware]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Was der Bot nie zusagen darf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[Erstattung ohne Prüfung, Kulanz]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Quelle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[Dokument, das als einzige Quelle gilt]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Verantwortlich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[Name]</w:t>
            </w:r>
          </w:p>
        </w:tc>
      </w:tr>
      <w:tr>
        <w:tc>
          <w:tcPr>
            <w:tcW w:type="dxa" w:w="4873"/>
          </w:tcPr>
          <w:p>
            <w:r>
              <w:rPr>
                <w:b w:val="0"/>
                <w:sz w:val="19"/>
              </w:rPr>
              <w:t>Zuletzt geprüft</w:t>
            </w:r>
          </w:p>
        </w:tc>
        <w:tc>
          <w:tcPr>
            <w:tcW w:type="dxa" w:w="4873"/>
          </w:tcPr>
          <w:p>
            <w:r>
              <w:rPr>
                <w:b w:val="0"/>
                <w:sz w:val="19"/>
                <w:highlight w:val="yellow"/>
              </w:rPr>
              <w:t>[Datum]</w:t>
            </w:r>
          </w:p>
        </w:tc>
      </w:tr>
    </w:tbl>
    <w:p/>
    <w:p>
      <w:pPr>
        <w:pStyle w:val="Heading1"/>
      </w:pPr>
      <w:r>
        <w:rPr>
          <w:b w:val="0"/>
        </w:rPr>
        <w:t>Teil 3: Testfragen vor dem Start</w:t>
      </w:r>
    </w:p>
    <w:p>
      <w:r>
        <w:rPr>
          <w:b w:val="0"/>
        </w:rPr>
        <w:t>Sammeln Sie 50 echte Kundenfragen der letzten Monate, darunter schwierige, unklare und unfreundliche. Bewerten Sie jede Antwort.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Nr.</w:t>
            </w:r>
          </w:p>
        </w:tc>
        <w:tc>
          <w:tcPr>
            <w:tcW w:type="dxa" w:w="1949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Frage (anonymisiert)</w:t>
            </w:r>
          </w:p>
        </w:tc>
        <w:tc>
          <w:tcPr>
            <w:tcW w:type="dxa" w:w="1949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Antwort richtig / unvollständig / falsch</w:t>
            </w:r>
          </w:p>
        </w:tc>
        <w:tc>
          <w:tcPr>
            <w:tcW w:type="dxa" w:w="1949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Übergabe korrekt?</w:t>
            </w:r>
          </w:p>
        </w:tc>
        <w:tc>
          <w:tcPr>
            <w:tcW w:type="dxa" w:w="1949"/>
          </w:tcPr>
          <w:p>
            <w:pPr>
              <w:shd w:val="clear" w:color="auto" w:fill="DCE6FF"/>
            </w:pPr>
            <w:r>
              <w:rPr>
                <w:b/>
                <w:sz w:val="19"/>
              </w:rPr>
              <w:t>Lücke in der Wissensbasis</w:t>
            </w:r>
          </w:p>
        </w:tc>
      </w:tr>
      <w:tr>
        <w:tc>
          <w:tcPr>
            <w:tcW w:type="dxa" w:w="1949"/>
          </w:tcPr>
          <w:p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1949"/>
          </w:tcPr>
          <w:p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  <w:tr>
        <w:tc>
          <w:tcPr>
            <w:tcW w:type="dxa" w:w="1949"/>
          </w:tcPr>
          <w:p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  <w:tc>
          <w:tcPr>
            <w:tcW w:type="dxa" w:w="1949"/>
          </w:tcPr>
          <w:p>
            <w:r>
              <w:rPr>
                <w:b w:val="0"/>
                <w:sz w:val="19"/>
                <w:highlight w:val="yellow"/>
              </w:rPr>
              <w:t>[…]</w:t>
            </w:r>
          </w:p>
        </w:tc>
      </w:tr>
    </w:tbl>
    <w:p/>
    <w:p>
      <w:pPr>
        <w:shd w:val="clear" w:color="auto" w:fill="FFF3D6"/>
      </w:pPr>
      <w:r>
        <w:rPr>
          <w:b w:val="0"/>
        </w:rPr>
        <w:t>Startbereit ist der Chatbot erst, wenn praktisch keine falschen Antworten mehr vorkommen und er bei Unsicherheit sauber an einen Menschen übergibt. Wiederholen Sie den Test nach jeder größeren Änderung.</w:t>
      </w:r>
    </w:p>
    <w:p>
      <w:r>
        <w:rPr>
          <w:b w:val="0"/>
        </w:rPr>
        <w:t>Ausführlich im Artikel: https://kistrategie.de/blog/ki-im-kundenservice/ · Erstgespräch: https://kistrategie.de/erstgespraech/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A99"/>
        <w:sz w:val="16"/>
      </w:rPr>
      <w:t>kistrategie.de · Christoph Weingärtner, KI-Beratung und INQA-Coaching · Stand Oktober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3A9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C46F1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D3A9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 im Kundenservice: Checkliste, Wissensbasis-Vorlage, Testfragen</dc:title>
  <dc:subject/>
  <dc:creator>Christoph Weingärtner, kistrategie.de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